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/>
        <w:jc w:val="center"/>
        <w:rPr>
          <w:color w:val="auto"/>
          <w:sz w:val="39"/>
          <w:szCs w:val="39"/>
        </w:rPr>
      </w:pPr>
      <w:bookmarkStart w:id="0" w:name="_GoBack"/>
      <w:bookmarkEnd w:id="0"/>
      <w:r>
        <w:rPr>
          <w:rFonts w:hint="eastAsia"/>
          <w:color w:val="auto"/>
          <w:sz w:val="39"/>
          <w:szCs w:val="39"/>
          <w:lang w:val="en-US" w:eastAsia="zh-CN"/>
        </w:rPr>
        <w:t>佳木斯郊区财政局</w:t>
      </w:r>
      <w:r>
        <w:rPr>
          <w:color w:val="auto"/>
          <w:sz w:val="39"/>
          <w:szCs w:val="39"/>
        </w:rPr>
        <w:t>202</w:t>
      </w:r>
      <w:r>
        <w:rPr>
          <w:rFonts w:hint="eastAsia"/>
          <w:color w:val="auto"/>
          <w:sz w:val="39"/>
          <w:szCs w:val="39"/>
          <w:lang w:val="en-US" w:eastAsia="zh-CN"/>
        </w:rPr>
        <w:t>3</w:t>
      </w:r>
      <w:r>
        <w:rPr>
          <w:color w:val="auto"/>
          <w:sz w:val="39"/>
          <w:szCs w:val="39"/>
        </w:rPr>
        <w:t>年彩票公益金支持社会福利事业专项资金使用情况公告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585" w:lineRule="atLeast"/>
        <w:ind w:left="0" w:right="0" w:firstLine="420"/>
        <w:jc w:val="left"/>
        <w:rPr>
          <w:color w:val="auto"/>
        </w:rPr>
      </w:pPr>
      <w:r>
        <w:rPr>
          <w:rFonts w:ascii="微软雅黑" w:hAnsi="微软雅黑" w:eastAsia="微软雅黑" w:cs="微软雅黑"/>
          <w:color w:val="auto"/>
          <w:sz w:val="21"/>
          <w:szCs w:val="21"/>
        </w:rPr>
        <w:t>按照《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黑龙江省中央集中福彩公益金支持社会福利事业资金使用管理办法</w:t>
      </w:r>
      <w:r>
        <w:rPr>
          <w:rFonts w:ascii="微软雅黑" w:hAnsi="微软雅黑" w:eastAsia="微软雅黑" w:cs="微软雅黑"/>
          <w:color w:val="auto"/>
          <w:sz w:val="21"/>
          <w:szCs w:val="21"/>
        </w:rPr>
        <w:t>》、《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黑龙江省省级彩票公益金管理办法</w:t>
      </w:r>
      <w:r>
        <w:rPr>
          <w:rFonts w:ascii="微软雅黑" w:hAnsi="微软雅黑" w:eastAsia="微软雅黑" w:cs="微软雅黑"/>
          <w:color w:val="auto"/>
          <w:sz w:val="21"/>
          <w:szCs w:val="21"/>
        </w:rPr>
        <w:t>》等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规定，现将202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年彩票公益金支持社会福利事业资金使用情况公告如下：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585" w:lineRule="atLeast"/>
        <w:ind w:left="0" w:right="0" w:firstLine="42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一、使用规模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555" w:lineRule="atLeast"/>
        <w:ind w:left="0" w:right="0" w:firstLine="420"/>
        <w:jc w:val="left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2023年《黑龙江省财政厅关于下达2023年中央专项彩票公益金支持地方社会公益事业发展资金的通知》下达资金458万元，其中黑财指（综）〔2023〕6号249万元、黑财指（综）〔2023〕175号209万元。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555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二、资助项目及资金规模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585" w:lineRule="atLeast"/>
        <w:ind w:left="0" w:right="0" w:firstLine="42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老年人福利类。202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年彩票公益金支持老年人福利类项目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个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资金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249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万元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用于郊区敬老院供暖管网及消防改造项目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585" w:lineRule="atLeast"/>
        <w:ind w:left="0" w:right="0" w:firstLine="420"/>
        <w:jc w:val="left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基础教育类。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202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年彩票公益金支持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教育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类项目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个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资金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209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万元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用于郊区莲江口中学教学楼、宿舍楼维修改造项目。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585" w:lineRule="atLeast"/>
        <w:ind w:left="0" w:right="0" w:firstLine="42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三、支出内容及执行情况</w:t>
      </w:r>
    </w:p>
    <w:p>
      <w:pPr>
        <w:numPr>
          <w:ilvl w:val="0"/>
          <w:numId w:val="0"/>
        </w:numPr>
        <w:ind w:leftChars="0" w:firstLine="630" w:firstLineChars="300"/>
        <w:rPr>
          <w:rFonts w:hint="default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  <w:t>公办养老机构项目情况：用于郊区敬老院进行消防、供暖设施维修改造工程，主要建设消防水源、电源，水灭火系统、火灾自动报警系统、供暖管道、锅炉等。截至目前拨付，根据工程进度已拨224.5万元，执行率90.16%，结余部分，根据项目单位的实际需求情况进行拨付。</w:t>
      </w:r>
    </w:p>
    <w:p>
      <w:pPr>
        <w:numPr>
          <w:ilvl w:val="0"/>
          <w:numId w:val="0"/>
        </w:numPr>
        <w:ind w:leftChars="0" w:firstLine="630" w:firstLineChars="300"/>
        <w:rPr>
          <w:rFonts w:hint="default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val="en-US" w:eastAsia="zh-CN" w:bidi="ar"/>
        </w:rPr>
        <w:t>教育校舍维修改造项目情况：用于佳木斯市郊区莲江口中学教学楼、宿舍楼维修改造。主要用于楼改造工程铺设塑胶地板、更换木质门、更换塑钢窗、更换金属(塑钢)门窗、粉刷内墙、改造食堂地面、原有地面胶层拆除、清理，修补基层，重新铺设透气性塑胶。截至目前拨付，根据工程进度已拨付202.05万元，执行率97%，结余部分，根据项目单位的实际需求情况进行拨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585" w:lineRule="atLeast"/>
        <w:ind w:left="0" w:right="0" w:firstLine="420"/>
        <w:jc w:val="left"/>
        <w:rPr>
          <w:color w:val="auto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四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、项目支出绩效目标及完成情况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585" w:lineRule="atLeast"/>
        <w:ind w:left="0" w:right="0" w:firstLine="630" w:firstLineChars="30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老年人福利类</w:t>
      </w:r>
    </w:p>
    <w:p>
      <w:pPr>
        <w:adjustRightInd w:val="0"/>
        <w:snapToGrid w:val="0"/>
        <w:spacing w:line="360" w:lineRule="auto"/>
        <w:ind w:firstLine="645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1.产出指标</w:t>
      </w:r>
    </w:p>
    <w:p>
      <w:pPr>
        <w:adjustRightInd w:val="0"/>
        <w:snapToGrid w:val="0"/>
        <w:spacing w:line="360" w:lineRule="auto"/>
        <w:ind w:firstLine="645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数量指标：项目数量，目标值等于2个，实际完成2个。购置（维修）设备套数，目标值等于4套，实际完成4套。公益性项目维修、维护数量，目标值等于4套，实际完成4套。</w:t>
      </w:r>
    </w:p>
    <w:p>
      <w:pPr>
        <w:adjustRightInd w:val="0"/>
        <w:snapToGrid w:val="0"/>
        <w:spacing w:line="360" w:lineRule="auto"/>
        <w:ind w:firstLine="645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质量指标：项目规划编制完整性、合规性，目标值为100%，实际完成100%。项目验收合格率，目标值为100%，实际完成100%。按规定标明宣传标识，目标值为100%，实际完成100%。</w:t>
      </w:r>
    </w:p>
    <w:p>
      <w:pPr>
        <w:adjustRightInd w:val="0"/>
        <w:snapToGrid w:val="0"/>
        <w:spacing w:line="360" w:lineRule="auto"/>
        <w:ind w:firstLine="645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2.效益指标</w:t>
      </w:r>
    </w:p>
    <w:p>
      <w:pPr>
        <w:adjustRightInd w:val="0"/>
        <w:snapToGrid w:val="0"/>
        <w:spacing w:line="360" w:lineRule="auto"/>
        <w:ind w:firstLine="645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经济效益指标:资金解决公办养老机构居住环境、安全、消防，处置突发疾病等问题，减轻养老机构经济负担，保障老人的生活需求，目标值为有力保障，实际已完成100%。</w:t>
      </w:r>
    </w:p>
    <w:p>
      <w:pPr>
        <w:adjustRightInd w:val="0"/>
        <w:snapToGrid w:val="0"/>
        <w:spacing w:line="360" w:lineRule="auto"/>
        <w:ind w:firstLine="645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社会效益指标:公办养老机构服务基础设施条件，目标为不断改善，实际已完成100%。养老机构的内部老人居住环境情况，目标值为有所提升，实际已完成100%。</w:t>
      </w:r>
    </w:p>
    <w:p>
      <w:pPr>
        <w:adjustRightInd w:val="0"/>
        <w:snapToGrid w:val="0"/>
        <w:spacing w:line="360" w:lineRule="auto"/>
        <w:ind w:firstLine="645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可持续影响指标：社会公益机构的服务能力和水平，目标值为不断提升，实际已完成100%。公办养老机构突发疾病处置能力，目标值为有所加强，实际已完成100%，公办养老机构养老服务基础设施保持安全期限，目标值为得到延长，实际已完成100%。</w:t>
      </w:r>
    </w:p>
    <w:p>
      <w:pPr>
        <w:adjustRightInd w:val="0"/>
        <w:snapToGrid w:val="0"/>
        <w:spacing w:line="360" w:lineRule="auto"/>
        <w:ind w:firstLine="645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3.满意度指标</w:t>
      </w:r>
    </w:p>
    <w:p>
      <w:pPr>
        <w:adjustRightInd w:val="0"/>
        <w:snapToGrid w:val="0"/>
        <w:spacing w:line="360" w:lineRule="auto"/>
        <w:ind w:firstLine="645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服务对象满意度指标：受益人员满意度，目标值大于等于85%，实际已完成项目的满意度完成85%。</w:t>
      </w:r>
    </w:p>
    <w:p>
      <w:pPr>
        <w:adjustRightInd w:val="0"/>
        <w:snapToGrid w:val="0"/>
        <w:spacing w:line="360" w:lineRule="auto"/>
        <w:ind w:firstLine="630" w:firstLineChars="300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郊区敬老院消防、供暖设施改造提升，提升生活设施服务质量，解决敬老院消防隐患，促进安全环境得到进一步改善，为我区老年人提供安全的生活环境，确保老人们在养老机构里安享晚年生活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 w:line="585" w:lineRule="atLeast"/>
        <w:ind w:leftChars="300" w:right="0" w:rightChars="0"/>
        <w:jc w:val="left"/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基础教育类</w:t>
      </w:r>
    </w:p>
    <w:p>
      <w:pPr>
        <w:adjustRightInd w:val="0"/>
        <w:snapToGrid w:val="0"/>
        <w:spacing w:line="360" w:lineRule="auto"/>
        <w:ind w:firstLine="630" w:firstLineChars="3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1.产出指标</w:t>
      </w:r>
    </w:p>
    <w:p>
      <w:pPr>
        <w:adjustRightInd w:val="0"/>
        <w:snapToGrid w:val="0"/>
        <w:spacing w:line="360" w:lineRule="auto"/>
        <w:ind w:firstLine="630" w:firstLineChars="3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数量指标：公益性项目维修、改造数量2个，全年实际完成值2个。维修改造面积8399平方米，全年实际完成值8399平方米。</w:t>
      </w:r>
    </w:p>
    <w:p>
      <w:pPr>
        <w:adjustRightInd w:val="0"/>
        <w:snapToGrid w:val="0"/>
        <w:spacing w:line="360" w:lineRule="auto"/>
        <w:ind w:firstLine="630" w:firstLineChars="3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质量指标：项目规划编制完整性、合规性，指标值100％，实际完成值100％. 项目验收合格率100％，实际完成值100％. 按规定表明宣传标识指标值100％，实际完成值100％.</w:t>
      </w:r>
    </w:p>
    <w:p>
      <w:pPr>
        <w:adjustRightInd w:val="0"/>
        <w:snapToGrid w:val="0"/>
        <w:spacing w:line="360" w:lineRule="auto"/>
        <w:ind w:firstLine="630" w:firstLineChars="3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2、效益指标</w:t>
      </w:r>
    </w:p>
    <w:p>
      <w:pPr>
        <w:adjustRightInd w:val="0"/>
        <w:snapToGrid w:val="0"/>
        <w:spacing w:line="360" w:lineRule="auto"/>
        <w:ind w:firstLine="630" w:firstLineChars="3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经济效益指标：解决了师生的工作和学习环境，指标值，保障有力。社会效益指标：学生、家长和社会对此项工程非常支持，指标值，办学条件不断改善，实际完成值，不断提升。可持续影响指标，社会公益机构的服务能力和水平，指标值，不断提升，实际完成值，有所增强。</w:t>
      </w:r>
    </w:p>
    <w:p>
      <w:pPr>
        <w:adjustRightInd w:val="0"/>
        <w:snapToGrid w:val="0"/>
        <w:spacing w:line="360" w:lineRule="auto"/>
        <w:ind w:firstLine="630" w:firstLineChars="3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3、满意度指标</w:t>
      </w:r>
    </w:p>
    <w:p>
      <w:pPr>
        <w:adjustRightInd w:val="0"/>
        <w:snapToGrid w:val="0"/>
        <w:spacing w:line="360" w:lineRule="auto"/>
        <w:ind w:firstLine="630" w:firstLineChars="3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服务对象满意度指标：受益人群的满意度，指标值，98%，实际完成值98%。</w:t>
      </w:r>
    </w:p>
    <w:p>
      <w:pPr>
        <w:adjustRightInd w:val="0"/>
        <w:snapToGrid w:val="0"/>
        <w:spacing w:line="360" w:lineRule="auto"/>
        <w:ind w:firstLine="630" w:firstLineChars="300"/>
        <w:rPr>
          <w:rFonts w:hint="default" w:ascii="微软雅黑" w:hAnsi="微软雅黑" w:eastAsia="微软雅黑" w:cs="微软雅黑"/>
          <w:color w:val="auto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佳木斯市郊区莲江口中学教学楼、宿舍楼维修改造项目各工程已全部完工，工程质量达到国家相关规定标准，通过了质量验收。本项目的实施极大的改善了师生生活、工作、学习环境，消除安全隐患，改善了校舍冬季保温条件。</w:t>
      </w:r>
    </w:p>
    <w:p>
      <w:pPr>
        <w:adjustRightInd w:val="0"/>
        <w:snapToGrid w:val="0"/>
        <w:spacing w:line="360" w:lineRule="auto"/>
        <w:ind w:firstLine="630" w:firstLineChars="3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p>
      <w:pPr>
        <w:adjustRightInd w:val="0"/>
        <w:snapToGrid w:val="0"/>
        <w:spacing w:line="360" w:lineRule="auto"/>
        <w:ind w:firstLine="630" w:firstLineChars="300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ZmE1ODZjOWE3ODQ0YTljZGNlYjU0OTZkODY3NzcifQ=="/>
  </w:docVars>
  <w:rsids>
    <w:rsidRoot w:val="7BC25F47"/>
    <w:rsid w:val="002E01C1"/>
    <w:rsid w:val="0169120C"/>
    <w:rsid w:val="02E827C4"/>
    <w:rsid w:val="051C46B0"/>
    <w:rsid w:val="07565430"/>
    <w:rsid w:val="08EE53D5"/>
    <w:rsid w:val="0B705B32"/>
    <w:rsid w:val="0E462F20"/>
    <w:rsid w:val="10D2253A"/>
    <w:rsid w:val="138E05E6"/>
    <w:rsid w:val="13E866E9"/>
    <w:rsid w:val="14755F67"/>
    <w:rsid w:val="18784278"/>
    <w:rsid w:val="1A80681D"/>
    <w:rsid w:val="1C9A0456"/>
    <w:rsid w:val="20EF53FC"/>
    <w:rsid w:val="28DD7DB0"/>
    <w:rsid w:val="2A8A2314"/>
    <w:rsid w:val="3183186B"/>
    <w:rsid w:val="34F0546A"/>
    <w:rsid w:val="35987525"/>
    <w:rsid w:val="373C17AF"/>
    <w:rsid w:val="385157BD"/>
    <w:rsid w:val="41130295"/>
    <w:rsid w:val="419B675D"/>
    <w:rsid w:val="42BC4BDD"/>
    <w:rsid w:val="43542C79"/>
    <w:rsid w:val="44AE59BA"/>
    <w:rsid w:val="465F32ED"/>
    <w:rsid w:val="483A05B6"/>
    <w:rsid w:val="53706BBE"/>
    <w:rsid w:val="5A461504"/>
    <w:rsid w:val="5CAE15E3"/>
    <w:rsid w:val="62846245"/>
    <w:rsid w:val="6724109E"/>
    <w:rsid w:val="6BF13437"/>
    <w:rsid w:val="6FFB6495"/>
    <w:rsid w:val="700E61C9"/>
    <w:rsid w:val="72872262"/>
    <w:rsid w:val="730B4C41"/>
    <w:rsid w:val="7BC25F47"/>
    <w:rsid w:val="7CE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1584</Words>
  <Characters>1702</Characters>
  <Lines>0</Lines>
  <Paragraphs>0</Paragraphs>
  <TotalTime>1</TotalTime>
  <ScaleCrop>false</ScaleCrop>
  <LinksUpToDate>false</LinksUpToDate>
  <CharactersWithSpaces>1704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2024-04-28T07:11:00Z</dcterms:created>
  <dc:creator>宁&amp;与你相随</dc:creator>
  <cp:lastModifiedBy>薛</cp:lastModifiedBy>
  <cp:lastPrinted>2024-06-24T00:42:00Z</cp:lastPrinted>
  <dcterms:modified xsi:type="dcterms:W3CDTF">2024-06-27T01:42:45Z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245D4A862A3A4BCF989E859BC78322C4_13</vt:lpwstr>
  </property>
</Properties>
</file>